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EU-LAC Digital Accelerator lanza la convocatoria #5 para alianzas corporación–startup en Europa, América Latina y el Caribe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EU-LAC Digital Accelerator invita a alianzas empresariales a postular a su convocatoria #5. Las alianzas deben involucrar a una </w:t>
      </w:r>
      <w:r w:rsidDel="00000000" w:rsidR="00000000" w:rsidRPr="00000000">
        <w:rPr>
          <w:b w:val="1"/>
          <w:bCs w:val="1"/>
          <w:rtl w:val="0"/>
        </w:rPr>
        <w:t xml:space="preserve">corporación que enfrenta un reto digital</w:t>
      </w:r>
      <w:r w:rsidDel="00000000" w:rsidR="00000000" w:rsidRPr="00000000">
        <w:rPr>
          <w:rtl w:val="0"/>
        </w:rPr>
        <w:t xml:space="preserve"> y a una </w:t>
      </w:r>
      <w:r w:rsidDel="00000000" w:rsidR="00000000" w:rsidRPr="00000000">
        <w:rPr>
          <w:b w:val="1"/>
          <w:bCs w:val="1"/>
          <w:rtl w:val="0"/>
        </w:rPr>
        <w:t xml:space="preserve">startup que desarrolle una solución para resolverlo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Las alianzas deben incluir una corporación y una startup de dos de las siguientes regiones: </w:t>
      </w:r>
      <w:r w:rsidDel="00000000" w:rsidR="00000000" w:rsidRPr="00000000">
        <w:rPr>
          <w:b w:val="1"/>
          <w:bCs w:val="1"/>
          <w:rtl w:val="0"/>
        </w:rPr>
        <w:t xml:space="preserve">Unión Europea, América Latina y el Caribe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Los candidatos seleccionados recibirán servicios de aceleración valorados en hasta 30.000€ (40.000€ si hay un socio del Caribe) y organizados en tres pilares: </w:t>
      </w:r>
      <w:r w:rsidDel="00000000" w:rsidR="00000000" w:rsidRPr="00000000">
        <w:rPr>
          <w:b w:val="1"/>
          <w:bCs w:val="1"/>
          <w:rtl w:val="0"/>
        </w:rPr>
        <w:t xml:space="preserve">prueba de concepto, desarrollo de un plan de negocio y apoyo a la inversión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Colaboraciones exitosas entre corporaciones y startups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Según el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MIT Sloan Management Review</w:t>
        </w:r>
      </w:hyperlink>
      <w:r w:rsidDel="00000000" w:rsidR="00000000" w:rsidRPr="00000000">
        <w:rPr>
          <w:rtl w:val="0"/>
        </w:rPr>
        <w:t xml:space="preserve">, se estima que 7 de cada 10 colaboraciones corporación–startup no alcanzan los resultados esperados. Diversos factores explican este alto porcentaje de fracaso: </w:t>
      </w:r>
      <w:r w:rsidDel="00000000" w:rsidR="00000000" w:rsidRPr="00000000">
        <w:rPr>
          <w:b w:val="1"/>
          <w:bCs w:val="1"/>
          <w:rtl w:val="0"/>
        </w:rPr>
        <w:t xml:space="preserve">culturas y objetivos desalineados, poca flexibilidad en los sistemas corporativos, falta de validación de producto,</w:t>
      </w:r>
      <w:r w:rsidDel="00000000" w:rsidR="00000000" w:rsidRPr="00000000">
        <w:rPr>
          <w:rtl w:val="0"/>
        </w:rPr>
        <w:t xml:space="preserve"> entre otros.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 través de un programa de aceleración dedicado a colaboraciones entre corporaciones y startups, EU-LAC Digital Accelerator apoya a empresas de Europa, América Latina y el Caribe a alcanzar sus objetivos de innovación digital.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ind w:right="6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Las startups permiten a las corporaciones explorar soluciones innovadoras para necesidades y problemas no resueltos. Brindan perspectivas únicas que no se habían considerado ni probado.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Esto impacta directamente en la cuenta de resultados, generando nuevos ingresos o reduciendo costes.</w:t>
            </w:r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9">
            <w:pPr>
              <w:spacing w:after="240" w:before="240" w:line="276" w:lineRule="auto"/>
              <w:ind w:right="6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Miguel Rodríguez, Consultor de Innovación Abierta, EU-LAC Digital Accelerator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Para acceder al programa de aceleración, las alianzas corporación–startup deben postular a la convocatoria abierta de EU-LAC Digital Accelerator.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Convocatoria #5: Puntos clave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 convocatoria #5</w:t>
        </w:r>
      </w:hyperlink>
      <w:r w:rsidDel="00000000" w:rsidR="00000000" w:rsidRPr="00000000">
        <w:rPr>
          <w:rtl w:val="0"/>
        </w:rPr>
        <w:t xml:space="preserve"> para alianzas corporación–startup está abierta del </w:t>
      </w:r>
      <w:r w:rsidDel="00000000" w:rsidR="00000000" w:rsidRPr="00000000">
        <w:rPr>
          <w:b w:val="1"/>
          <w:bCs w:val="1"/>
          <w:rtl w:val="0"/>
        </w:rPr>
        <w:t xml:space="preserve">6 de febrero al 12 de junio de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Las alianzas deben incluir: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Una corporación que enfrenta un reto relacionado con un producto o proceso.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Una startup que proporcione una solución digital para este reto.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Las empresas que componen estas alianzas deben estar ubicadas en regiones distintas (países de la Unión Europea, de América Latina o del Caribe). Por ejemplo, una startup del Caribe solo puede postular junto a una corporación europea o latinoamericana.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Para ayudar a corporaciones y startups sin socio a encontrar un partner de innovación, EU-LAC Digital Accelerator tiene habilitada una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plataforma de “matching”</w:t>
        </w:r>
      </w:hyperlink>
      <w:r w:rsidDel="00000000" w:rsidR="00000000" w:rsidRPr="00000000">
        <w:rPr>
          <w:rtl w:val="0"/>
        </w:rPr>
        <w:t xml:space="preserve">. Con más de 40 retos corporativos y de 2.000 startups, la plataforma de matching se ha consolidado como un marketplace donde corporaciones y startups pueden conectar y acordar una alianza antes de postular juntas a la convocatoria.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Servicios de aceleración personalizados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Tras analizar los desafíos comunes que enfrentan corporaciones y startups al trabajar juntas, EU-LAC Digital Accelerator ha puesto en marcha un programa de aceleración de seis meses con una docena de servicios de aceleración organizados en tres pilares: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Prueba de concepto:</w:t>
      </w:r>
      <w:r w:rsidDel="00000000" w:rsidR="00000000" w:rsidRPr="00000000">
        <w:rPr>
          <w:rtl w:val="0"/>
        </w:rPr>
        <w:t xml:space="preserve"> servicios para validar la viabilidad técnica de la solución y asegurar que responda a una necesidad real.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de negocio:</w:t>
      </w:r>
      <w:r w:rsidDel="00000000" w:rsidR="00000000" w:rsidRPr="00000000">
        <w:rPr>
          <w:rtl w:val="0"/>
        </w:rPr>
        <w:t xml:space="preserve"> servicios para construir un modelo de negocio que genere ingresos y establecer una estrategia de expansión internacional.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Inversión &amp; Crecimiento:</w:t>
      </w:r>
      <w:r w:rsidDel="00000000" w:rsidR="00000000" w:rsidRPr="00000000">
        <w:rPr>
          <w:rtl w:val="0"/>
        </w:rPr>
        <w:t xml:space="preserve"> servicios para producir y vender a escala y posicionar la alianza para atraer inversión y mejorar la solución desarrollada.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En pocos meses, mediante un proceso de colaboración supervisado, las alianzas corporación–startup pueden acercar una solución digital a nuevos mercados. Sin supervisión, este proceso puede tardar años y ofrecer menor probabilidad de éxito.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Subvenciones de hasta 10.500€ para startups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Una prueba de concepto (PoC, por sus siglas en inglés) es un elemento clave en la experiencia de una startup para cerrar colaboraciones corporativas a largo plazo. Valida la viabilidad técnica antes de invertir en un prototipo y, posteriormente, en un producto mínimo viable (MVP por sus siglas en inglés).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El servicio de PoC es el más popular entre nuestros participantes. Por ello, EU-LAC Digital Accelerator ofrece subvenciones de hasta </w:t>
      </w:r>
      <w:r w:rsidDel="00000000" w:rsidR="00000000" w:rsidRPr="00000000">
        <w:rPr>
          <w:b w:val="1"/>
          <w:bCs w:val="1"/>
          <w:rtl w:val="0"/>
        </w:rPr>
        <w:t xml:space="preserve">10.500€ para las startups</w:t>
      </w:r>
      <w:r w:rsidDel="00000000" w:rsidR="00000000" w:rsidRPr="00000000">
        <w:rPr>
          <w:rtl w:val="0"/>
        </w:rPr>
        <w:t xml:space="preserve"> que participen con una corporación en el programa: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7.000€ para desarrollo de la prueba de concepto.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Hasta 2.000€ para viajes a las instalaciones de la corporación y ejecutar el PoC.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Hasta 1.500€ para transportar el equipo necesario para probar la solución.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Las startups pueden verificar su elegibilidad y solicitar la subvención contactando a su mentor asignado al inicio del programa.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Más de 45 alianzas corporación–startup apoyadas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right="60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Aplicamos porque el programa EU-LAC proporciona el marco adecuado para validar nuestra tecnología en contextos regionales reales, al mismo tiempo que nos permite avanzar en nuestro PoC de manera estructurada, enfocada y orientada a resultados.</w:t>
            </w:r>
            <w:r w:rsidDel="00000000" w:rsidR="00000000" w:rsidRPr="00000000">
              <w:rPr>
                <w:rtl w:val="0"/>
              </w:rPr>
              <w:t xml:space="preserve">”</w:t>
              <w:br w:type="textWrapping"/>
              <w:t xml:space="preserve">Morten Wolter, CEO de Wimesa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Más de 45 alianzas corporación–startup han completado el programa de aceleración o participan actualmente en él. Las corporaciones y startups interesadas pueden comprobar el impacto de EU-LAC Digital Accelerator a través de más de 20 historias de colaboración publicadas en la sección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“Success stories”</w:t>
        </w:r>
      </w:hyperlink>
      <w:r w:rsidDel="00000000" w:rsidR="00000000" w:rsidRPr="00000000">
        <w:rPr>
          <w:rtl w:val="0"/>
        </w:rPr>
        <w:t xml:space="preserve"> del sitio web del acelerador.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Corporaciones y startups interesadas pueden postularse completando un formulario breve accesible en la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página de la convocatoria</w:t>
        </w:r>
      </w:hyperlink>
      <w:r w:rsidDel="00000000" w:rsidR="00000000" w:rsidRPr="00000000">
        <w:rPr>
          <w:rtl w:val="0"/>
        </w:rPr>
        <w:t xml:space="preserve">, donde también pueden descargar las “</w:t>
      </w:r>
      <w:r w:rsidDel="00000000" w:rsidR="00000000" w:rsidRPr="00000000">
        <w:rPr>
          <w:b w:val="1"/>
          <w:bCs w:val="1"/>
          <w:rtl w:val="0"/>
        </w:rPr>
        <w:t xml:space="preserve">Guidelines for Applicants</w:t>
      </w:r>
      <w:r w:rsidDel="00000000" w:rsidR="00000000" w:rsidRPr="00000000">
        <w:rPr>
          <w:rtl w:val="0"/>
        </w:rPr>
        <w:t xml:space="preserve">”, que detallan los requisitos de elegibilidad y los criterios de evaluación.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Para más información,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pueden contactar al equipo de EU-LAC Digital Accelerator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Resumen de la convocatoria #5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afterAutospacing="0" w:before="240" w:line="276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de EU-LAC Digital Accelerator:</w:t>
            </w:r>
            <w:r w:rsidDel="00000000" w:rsidR="00000000" w:rsidRPr="00000000">
              <w:rPr>
                <w:rtl w:val="0"/>
              </w:rPr>
              <w:t xml:space="preserve"> apoyar alianzas corporación–startup de la Unión Europea, América Latina y el Caribe para desarrollar un producto o servicio digital.</w:t>
              <w:br w:type="textWrapping"/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de postulación:</w:t>
            </w:r>
            <w:r w:rsidDel="00000000" w:rsidR="00000000" w:rsidRPr="00000000">
              <w:rPr>
                <w:rtl w:val="0"/>
              </w:rPr>
              <w:t xml:space="preserve"> 6 de febrero de 2026 - 12 de junio de 2026.</w:t>
              <w:br w:type="textWrapping"/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Principales criterios de elegibilidad:</w:t>
              <w:br w:type="textWrapping"/>
            </w:r>
            <w:r w:rsidDel="00000000" w:rsidR="00000000" w:rsidRPr="00000000">
              <w:rPr>
                <w:rtl w:val="0"/>
              </w:rPr>
              <w:t xml:space="preserve">1)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Al menos dos postulantes por solicitud.</w:t>
              <w:br w:type="textWrapping"/>
              <w:t xml:space="preserve">2) Al menos una corporación y una startup por solicitud.</w:t>
              <w:br w:type="textWrapping"/>
              <w:t xml:space="preserve">3) Las corporaciones y startups postulantes deben provenir de al menos dos de estas tres regiones: Unión Europea, América Latina, Caribe. La corporación y la startup no pueden ser de la misma región.</w:t>
              <w:br w:type="textWrapping"/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</w:pPr>
            <w:hyperlink r:id="rId1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Plataforma de matching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para corporaciones y startups que deseen encontrar un socio antes de postular a la convocatoria y acceder a los servicios de aceleración.</w:t>
              <w:br w:type="textWrapping"/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Servicios de EU-LAC Digital Accelerator:</w:t>
              <w:br w:type="textWrapping"/>
              <w:t xml:space="preserve">-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Prueba de concepto:</w:t>
            </w:r>
            <w:r w:rsidDel="00000000" w:rsidR="00000000" w:rsidRPr="00000000">
              <w:rPr>
                <w:rtl w:val="0"/>
              </w:rPr>
              <w:t xml:space="preserve"> Bootcamps de innovación abierta, Capacidades de Corporate Venturing, Diseño de PoC &amp; Prototipo, Fiabilidad de soluciones de IA.</w:t>
              <w:br w:type="textWrapping"/>
              <w:t xml:space="preserve">-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Plan de negocio:</w:t>
            </w:r>
            <w:r w:rsidDel="00000000" w:rsidR="00000000" w:rsidRPr="00000000">
              <w:rPr>
                <w:rtl w:val="0"/>
              </w:rPr>
              <w:t xml:space="preserve"> Diseño de modelos de negocio, Crecimiento internacional &amp; Soft landing, Gestión de propiedad intelectual, Hoja de ruta del producto &amp; Habilidades digitales.</w:t>
              <w:br w:type="textWrapping"/>
              <w:t xml:space="preserve">-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Inversión &amp; Escalado:</w:t>
            </w:r>
            <w:r w:rsidDel="00000000" w:rsidR="00000000" w:rsidRPr="00000000">
              <w:rPr>
                <w:rtl w:val="0"/>
              </w:rPr>
              <w:t xml:space="preserve"> Escalado en estructuras corporativas, Digitalización de procesos, Inversión &amp; Matchmaking, Acceso a financiación pública.</w:t>
              <w:br w:type="textWrapping"/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Subvenciones: </w:t>
            </w:r>
            <w:r w:rsidDel="00000000" w:rsidR="00000000" w:rsidRPr="00000000">
              <w:rPr>
                <w:rtl w:val="0"/>
              </w:rPr>
              <w:t xml:space="preserve">hasta €10,500 para startups seleccionadas para el desarrollo de la prueba de concepto y su validación en las instalaciones de la corporación.</w:t>
            </w: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240" w:before="0" w:beforeAutospacing="0" w:line="276" w:lineRule="auto"/>
              <w:ind w:left="720" w:hanging="360"/>
            </w:pP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Formulario de postulación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revisar todos los detalles y las guías de la convocatoria antes de postular.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lacdigitalaccelerator.com/contact/" TargetMode="External"/><Relationship Id="rId10" Type="http://schemas.openxmlformats.org/officeDocument/2006/relationships/hyperlink" Target="https://eulacdigitalaccelerator.com/open-call/?utm_campaign=oc5&amp;utm_medium=ct-partners&amp;utm_source=article" TargetMode="External"/><Relationship Id="rId13" Type="http://schemas.openxmlformats.org/officeDocument/2006/relationships/hyperlink" Target="https://eulacdigitalaccelerator.com/open-call/?utm_campaign=oc5&amp;utm_medium=ct-partners&amp;utm_source=article" TargetMode="External"/><Relationship Id="rId12" Type="http://schemas.openxmlformats.org/officeDocument/2006/relationships/hyperlink" Target="https://eulacdigitalaccelerator.com/matching-platform/?utm_campaign=matching-platform&amp;utm_medium=ct-partners&amp;utm_source=artic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lacdigitalaccelerator.com/category/success-stories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loanreview.mit.edu/article/the-three-internal-barriers-to-deep-tech-corporate-venturing/" TargetMode="External"/><Relationship Id="rId7" Type="http://schemas.openxmlformats.org/officeDocument/2006/relationships/hyperlink" Target="https://eulacdigitalaccelerator.com/open-call/?utm_campaign=oc5&amp;utm_medium=ct-partners&amp;utm_source=article" TargetMode="External"/><Relationship Id="rId8" Type="http://schemas.openxmlformats.org/officeDocument/2006/relationships/hyperlink" Target="https://eulacdigitalaccelerator.com/matching-platform/?utm_campaign=matching-platform&amp;utm_medium=ct-partners&amp;utm_source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